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BA08" w14:textId="77777777" w:rsidR="0001207F" w:rsidRDefault="0001207F" w:rsidP="0001207F">
      <w:pPr>
        <w:spacing w:after="0"/>
        <w:jc w:val="center"/>
        <w:rPr>
          <w:b/>
          <w:color w:val="1F4E79" w:themeColor="accent1" w:themeShade="80"/>
          <w:sz w:val="68"/>
          <w:u w:val="single"/>
        </w:rPr>
      </w:pPr>
      <w:r w:rsidRPr="0001207F">
        <w:rPr>
          <w:b/>
          <w:color w:val="1F4E79" w:themeColor="accent1" w:themeShade="80"/>
          <w:sz w:val="68"/>
          <w:u w:val="single"/>
        </w:rPr>
        <w:t xml:space="preserve">Home </w:t>
      </w:r>
      <w:r w:rsidR="009A599D">
        <w:rPr>
          <w:b/>
          <w:color w:val="1F4E79" w:themeColor="accent1" w:themeShade="80"/>
          <w:sz w:val="68"/>
          <w:u w:val="single"/>
        </w:rPr>
        <w:t>L</w:t>
      </w:r>
      <w:r w:rsidRPr="0001207F">
        <w:rPr>
          <w:b/>
          <w:color w:val="1F4E79" w:themeColor="accent1" w:themeShade="80"/>
          <w:sz w:val="68"/>
          <w:u w:val="single"/>
        </w:rPr>
        <w:t xml:space="preserve">earning </w:t>
      </w:r>
      <w:r w:rsidR="00EF04F5">
        <w:rPr>
          <w:b/>
          <w:color w:val="1F4E79" w:themeColor="accent1" w:themeShade="80"/>
          <w:sz w:val="68"/>
          <w:u w:val="single"/>
        </w:rPr>
        <w:t>– Year 6</w:t>
      </w:r>
    </w:p>
    <w:p w14:paraId="452C8A5E" w14:textId="77777777" w:rsidR="00EF04F5" w:rsidRPr="0001207F" w:rsidRDefault="000C5988" w:rsidP="0001207F">
      <w:pPr>
        <w:spacing w:after="0"/>
        <w:jc w:val="center"/>
        <w:rPr>
          <w:b/>
          <w:color w:val="1F4E79" w:themeColor="accent1" w:themeShade="80"/>
          <w:sz w:val="68"/>
          <w:u w:val="single"/>
        </w:rPr>
      </w:pPr>
      <w:r>
        <w:rPr>
          <w:b/>
          <w:color w:val="1F4E79" w:themeColor="accent1" w:themeShade="80"/>
          <w:sz w:val="68"/>
          <w:u w:val="single"/>
        </w:rPr>
        <w:t>Week 3</w:t>
      </w:r>
      <w:r w:rsidR="00EF04F5">
        <w:rPr>
          <w:b/>
          <w:color w:val="1F4E79" w:themeColor="accent1" w:themeShade="80"/>
          <w:sz w:val="68"/>
          <w:u w:val="single"/>
        </w:rPr>
        <w:t xml:space="preserve"> - Answers</w:t>
      </w:r>
    </w:p>
    <w:p w14:paraId="580980C8" w14:textId="77777777" w:rsidR="000C5988" w:rsidRPr="00171080" w:rsidRDefault="000C5988" w:rsidP="000C5988">
      <w:pPr>
        <w:spacing w:after="0" w:line="259" w:lineRule="auto"/>
        <w:rPr>
          <w:rFonts w:ascii="Arial" w:hAnsi="Arial" w:cs="Arial"/>
          <w:b/>
          <w:sz w:val="24"/>
          <w:szCs w:val="24"/>
        </w:rPr>
      </w:pPr>
      <w:r w:rsidRPr="00171080">
        <w:rPr>
          <w:rFonts w:ascii="Arial" w:hAnsi="Arial" w:cs="Arial"/>
          <w:b/>
          <w:sz w:val="24"/>
          <w:szCs w:val="24"/>
        </w:rPr>
        <w:t>Comprehension Questions</w:t>
      </w:r>
    </w:p>
    <w:p w14:paraId="7F9E6BBE" w14:textId="77777777" w:rsidR="000C5988" w:rsidRPr="000C5988" w:rsidRDefault="000C5988" w:rsidP="000C5988">
      <w:pPr>
        <w:pStyle w:val="ListParagraph"/>
        <w:numPr>
          <w:ilvl w:val="0"/>
          <w:numId w:val="7"/>
        </w:numPr>
        <w:tabs>
          <w:tab w:val="left" w:pos="3360"/>
        </w:tabs>
        <w:rPr>
          <w:rFonts w:ascii="Arial" w:eastAsiaTheme="minorEastAsia" w:hAnsi="Arial" w:cs="Arial"/>
          <w:sz w:val="24"/>
          <w:szCs w:val="24"/>
          <w:lang w:eastAsia="en-GB"/>
        </w:rPr>
      </w:pPr>
      <w:r w:rsidRPr="00171080">
        <w:rPr>
          <w:rFonts w:ascii="Arial" w:hAnsi="Arial" w:cs="Arial"/>
          <w:sz w:val="24"/>
          <w:szCs w:val="24"/>
        </w:rPr>
        <w:t>Find and copy two words in the text that mean the same as ‘change’.</w:t>
      </w:r>
    </w:p>
    <w:p w14:paraId="7B985839" w14:textId="77777777" w:rsidR="000C5988" w:rsidRPr="00171080" w:rsidRDefault="000C5988" w:rsidP="000C5988">
      <w:pPr>
        <w:pStyle w:val="ListParagraph"/>
        <w:numPr>
          <w:ilvl w:val="0"/>
          <w:numId w:val="7"/>
        </w:numPr>
        <w:tabs>
          <w:tab w:val="left" w:pos="3360"/>
        </w:tabs>
        <w:rPr>
          <w:rFonts w:ascii="Arial" w:eastAsiaTheme="minorEastAsia" w:hAnsi="Arial" w:cs="Arial"/>
          <w:sz w:val="24"/>
          <w:szCs w:val="24"/>
          <w:lang w:eastAsia="en-GB"/>
        </w:rPr>
      </w:pPr>
      <w:r>
        <w:rPr>
          <w:rFonts w:ascii="Arial" w:hAnsi="Arial" w:cs="Arial"/>
          <w:sz w:val="24"/>
          <w:szCs w:val="24"/>
        </w:rPr>
        <w:t>Transform and metamorphosis</w:t>
      </w:r>
    </w:p>
    <w:p w14:paraId="1E7D7AD2" w14:textId="77777777" w:rsidR="000C5988" w:rsidRPr="00171080" w:rsidRDefault="000C5988" w:rsidP="000C5988">
      <w:pPr>
        <w:numPr>
          <w:ilvl w:val="0"/>
          <w:numId w:val="7"/>
        </w:numPr>
        <w:tabs>
          <w:tab w:val="left" w:pos="3360"/>
        </w:tabs>
        <w:contextualSpacing/>
        <w:rPr>
          <w:rFonts w:ascii="Arial" w:hAnsi="Arial" w:cs="Arial"/>
          <w:sz w:val="24"/>
          <w:szCs w:val="24"/>
        </w:rPr>
      </w:pPr>
      <w:r w:rsidRPr="00171080">
        <w:rPr>
          <w:rFonts w:ascii="Arial" w:hAnsi="Arial" w:cs="Arial"/>
          <w:sz w:val="24"/>
          <w:szCs w:val="24"/>
        </w:rPr>
        <w:t>Name two animals from the text that go through complete metamorphosis.</w:t>
      </w:r>
    </w:p>
    <w:p w14:paraId="4EDD845C" w14:textId="77777777" w:rsidR="000C5988" w:rsidRPr="00171080" w:rsidRDefault="000C5988" w:rsidP="000C5988">
      <w:pPr>
        <w:tabs>
          <w:tab w:val="left" w:pos="3360"/>
        </w:tabs>
        <w:ind w:left="720"/>
        <w:contextualSpacing/>
        <w:rPr>
          <w:rFonts w:ascii="Arial" w:hAnsi="Arial" w:cs="Arial"/>
          <w:sz w:val="24"/>
          <w:szCs w:val="24"/>
        </w:rPr>
      </w:pPr>
      <w:r>
        <w:rPr>
          <w:rFonts w:ascii="Arial" w:hAnsi="Arial" w:cs="Arial"/>
          <w:sz w:val="24"/>
          <w:szCs w:val="24"/>
        </w:rPr>
        <w:t>Frog and butterfly</w:t>
      </w:r>
    </w:p>
    <w:p w14:paraId="232B8E7F" w14:textId="77777777" w:rsidR="000C5988" w:rsidRPr="00171080" w:rsidRDefault="000C5988" w:rsidP="000C5988">
      <w:pPr>
        <w:numPr>
          <w:ilvl w:val="0"/>
          <w:numId w:val="7"/>
        </w:numPr>
        <w:tabs>
          <w:tab w:val="left" w:pos="3360"/>
        </w:tabs>
        <w:contextualSpacing/>
        <w:rPr>
          <w:rFonts w:ascii="Arial" w:hAnsi="Arial" w:cs="Arial"/>
          <w:sz w:val="24"/>
          <w:szCs w:val="24"/>
        </w:rPr>
      </w:pPr>
      <w:r w:rsidRPr="00171080">
        <w:rPr>
          <w:rFonts w:ascii="Arial" w:eastAsiaTheme="minorEastAsia" w:hAnsi="Arial" w:cs="Arial"/>
          <w:sz w:val="24"/>
          <w:szCs w:val="24"/>
          <w:lang w:eastAsia="en-GB"/>
        </w:rPr>
        <w:t>Describe two ways in which complete and incomplete metamorphosis are different.</w:t>
      </w:r>
    </w:p>
    <w:p w14:paraId="59066624" w14:textId="77777777" w:rsidR="000C5988" w:rsidRPr="00171080" w:rsidRDefault="000C5988" w:rsidP="000C5988">
      <w:pPr>
        <w:tabs>
          <w:tab w:val="left" w:pos="3360"/>
        </w:tabs>
        <w:contextualSpacing/>
        <w:rPr>
          <w:rFonts w:ascii="Arial" w:eastAsiaTheme="minorEastAsia" w:hAnsi="Arial" w:cs="Arial"/>
          <w:sz w:val="24"/>
          <w:szCs w:val="24"/>
          <w:lang w:eastAsia="en-GB"/>
        </w:rPr>
      </w:pPr>
      <w:r>
        <w:rPr>
          <w:rFonts w:ascii="Arial" w:eastAsiaTheme="minorEastAsia" w:hAnsi="Arial" w:cs="Arial"/>
          <w:sz w:val="24"/>
          <w:szCs w:val="24"/>
          <w:lang w:eastAsia="en-GB"/>
        </w:rPr>
        <w:t>Refer to amount of stages and how the young animal looks</w:t>
      </w:r>
    </w:p>
    <w:p w14:paraId="65896245" w14:textId="77777777" w:rsidR="000C5988" w:rsidRDefault="000C5988" w:rsidP="000C5988">
      <w:pPr>
        <w:numPr>
          <w:ilvl w:val="0"/>
          <w:numId w:val="7"/>
        </w:numPr>
        <w:tabs>
          <w:tab w:val="left" w:pos="3360"/>
        </w:tabs>
        <w:contextualSpacing/>
        <w:rPr>
          <w:rFonts w:ascii="Arial" w:eastAsiaTheme="minorEastAsia" w:hAnsi="Arial" w:cs="Arial"/>
          <w:sz w:val="24"/>
          <w:szCs w:val="24"/>
          <w:lang w:eastAsia="en-GB"/>
        </w:rPr>
      </w:pPr>
      <w:r w:rsidRPr="00171080">
        <w:rPr>
          <w:rFonts w:ascii="Arial" w:eastAsiaTheme="minorEastAsia" w:hAnsi="Arial" w:cs="Arial"/>
          <w:sz w:val="24"/>
          <w:szCs w:val="24"/>
          <w:lang w:eastAsia="en-GB"/>
        </w:rPr>
        <w:t xml:space="preserve"> Explain why the word ‘abrupt’ has been used to describe metamorphosis.</w:t>
      </w:r>
    </w:p>
    <w:p w14:paraId="628BE02F" w14:textId="3006C6DA" w:rsidR="000C5988" w:rsidRDefault="000C5988" w:rsidP="000C5988">
      <w:pPr>
        <w:numPr>
          <w:ilvl w:val="0"/>
          <w:numId w:val="7"/>
        </w:numPr>
        <w:tabs>
          <w:tab w:val="left" w:pos="3360"/>
        </w:tabs>
        <w:contextualSpacing/>
        <w:rPr>
          <w:rFonts w:ascii="Arial" w:eastAsiaTheme="minorEastAsia" w:hAnsi="Arial" w:cs="Arial"/>
          <w:sz w:val="24"/>
          <w:szCs w:val="24"/>
          <w:lang w:eastAsia="en-GB"/>
        </w:rPr>
      </w:pPr>
      <w:r>
        <w:rPr>
          <w:rFonts w:ascii="Arial" w:eastAsiaTheme="minorEastAsia" w:hAnsi="Arial" w:cs="Arial"/>
          <w:sz w:val="24"/>
          <w:szCs w:val="24"/>
          <w:lang w:eastAsia="en-GB"/>
        </w:rPr>
        <w:t>Accept any reference to sudden or unexpected</w:t>
      </w:r>
    </w:p>
    <w:p w14:paraId="0F075BBC" w14:textId="23949234" w:rsidR="00840013" w:rsidRDefault="00840013" w:rsidP="00840013">
      <w:pPr>
        <w:tabs>
          <w:tab w:val="left" w:pos="3360"/>
        </w:tabs>
        <w:contextualSpacing/>
        <w:rPr>
          <w:rFonts w:ascii="Arial" w:eastAsiaTheme="minorEastAsia" w:hAnsi="Arial" w:cs="Arial"/>
          <w:sz w:val="24"/>
          <w:szCs w:val="24"/>
          <w:lang w:eastAsia="en-GB"/>
        </w:rPr>
      </w:pPr>
    </w:p>
    <w:p w14:paraId="214BA664" w14:textId="254C2831" w:rsidR="00840013" w:rsidRPr="00840013" w:rsidRDefault="00840013" w:rsidP="00840013">
      <w:pPr>
        <w:tabs>
          <w:tab w:val="left" w:pos="3360"/>
        </w:tabs>
        <w:contextualSpacing/>
        <w:rPr>
          <w:rFonts w:ascii="Arial" w:eastAsiaTheme="minorEastAsia" w:hAnsi="Arial" w:cs="Arial"/>
          <w:color w:val="FF0000"/>
          <w:sz w:val="24"/>
          <w:szCs w:val="24"/>
          <w:lang w:eastAsia="en-GB"/>
        </w:rPr>
      </w:pPr>
      <w:r w:rsidRPr="00840013">
        <w:rPr>
          <w:rFonts w:ascii="Arial" w:eastAsiaTheme="minorEastAsia" w:hAnsi="Arial" w:cs="Arial"/>
          <w:color w:val="FF0000"/>
          <w:sz w:val="24"/>
          <w:szCs w:val="24"/>
          <w:lang w:eastAsia="en-GB"/>
        </w:rPr>
        <w:t>Four Number Operations:</w:t>
      </w:r>
    </w:p>
    <w:p w14:paraId="75AEB5BE" w14:textId="13255D91" w:rsidR="00840013" w:rsidRDefault="00840013" w:rsidP="00840013">
      <w:pPr>
        <w:tabs>
          <w:tab w:val="left" w:pos="3360"/>
        </w:tabs>
        <w:contextualSpacing/>
        <w:rPr>
          <w:rFonts w:ascii="Arial" w:eastAsiaTheme="minorEastAsia" w:hAnsi="Arial" w:cs="Arial"/>
          <w:sz w:val="24"/>
          <w:szCs w:val="24"/>
          <w:lang w:eastAsia="en-GB"/>
        </w:rPr>
      </w:pPr>
      <w:r>
        <w:rPr>
          <w:rFonts w:ascii="Arial" w:eastAsiaTheme="minorEastAsia" w:hAnsi="Arial" w:cs="Arial"/>
          <w:sz w:val="24"/>
          <w:szCs w:val="24"/>
          <w:lang w:eastAsia="en-GB"/>
        </w:rPr>
        <w:t xml:space="preserve"> </w:t>
      </w:r>
    </w:p>
    <w:p w14:paraId="1B833D73" w14:textId="2321D967" w:rsidR="00840013" w:rsidRPr="00171080" w:rsidRDefault="00840013" w:rsidP="00840013">
      <w:pPr>
        <w:tabs>
          <w:tab w:val="left" w:pos="3360"/>
        </w:tabs>
        <w:contextualSpacing/>
        <w:rPr>
          <w:rFonts w:ascii="Arial" w:eastAsiaTheme="minorEastAsia" w:hAnsi="Arial" w:cs="Arial"/>
          <w:sz w:val="24"/>
          <w:szCs w:val="24"/>
          <w:lang w:eastAsia="en-GB"/>
        </w:rPr>
      </w:pPr>
      <w:r>
        <w:rPr>
          <w:rFonts w:ascii="Arial" w:eastAsiaTheme="minorEastAsia" w:hAnsi="Arial" w:cs="Arial"/>
          <w:sz w:val="24"/>
          <w:szCs w:val="24"/>
          <w:lang w:eastAsia="en-GB"/>
        </w:rPr>
        <w:t xml:space="preserve">Day 1:                        Day 2: </w:t>
      </w:r>
      <w:r>
        <w:rPr>
          <w:rFonts w:ascii="Arial" w:eastAsiaTheme="minorEastAsia" w:hAnsi="Arial" w:cs="Arial"/>
          <w:sz w:val="24"/>
          <w:szCs w:val="24"/>
          <w:lang w:eastAsia="en-GB"/>
        </w:rPr>
        <w:tab/>
      </w:r>
      <w:r>
        <w:rPr>
          <w:rFonts w:ascii="Arial" w:eastAsiaTheme="minorEastAsia" w:hAnsi="Arial" w:cs="Arial"/>
          <w:sz w:val="24"/>
          <w:szCs w:val="24"/>
          <w:lang w:eastAsia="en-GB"/>
        </w:rPr>
        <w:tab/>
      </w:r>
      <w:r>
        <w:rPr>
          <w:rFonts w:ascii="Arial" w:eastAsiaTheme="minorEastAsia" w:hAnsi="Arial" w:cs="Arial"/>
          <w:sz w:val="24"/>
          <w:szCs w:val="24"/>
          <w:lang w:eastAsia="en-GB"/>
        </w:rPr>
        <w:tab/>
        <w:t xml:space="preserve">Day 3: </w:t>
      </w:r>
      <w:r>
        <w:rPr>
          <w:rFonts w:ascii="Arial" w:eastAsiaTheme="minorEastAsia" w:hAnsi="Arial" w:cs="Arial"/>
          <w:sz w:val="24"/>
          <w:szCs w:val="24"/>
          <w:lang w:eastAsia="en-GB"/>
        </w:rPr>
        <w:tab/>
      </w:r>
      <w:r>
        <w:rPr>
          <w:rFonts w:ascii="Arial" w:eastAsiaTheme="minorEastAsia" w:hAnsi="Arial" w:cs="Arial"/>
          <w:sz w:val="24"/>
          <w:szCs w:val="24"/>
          <w:lang w:eastAsia="en-GB"/>
        </w:rPr>
        <w:tab/>
        <w:t xml:space="preserve">Day 4: </w:t>
      </w:r>
      <w:r>
        <w:rPr>
          <w:rFonts w:ascii="Arial" w:eastAsiaTheme="minorEastAsia" w:hAnsi="Arial" w:cs="Arial"/>
          <w:sz w:val="24"/>
          <w:szCs w:val="24"/>
          <w:lang w:eastAsia="en-GB"/>
        </w:rPr>
        <w:tab/>
      </w:r>
      <w:r>
        <w:rPr>
          <w:rFonts w:ascii="Arial" w:eastAsiaTheme="minorEastAsia" w:hAnsi="Arial" w:cs="Arial"/>
          <w:sz w:val="24"/>
          <w:szCs w:val="24"/>
          <w:lang w:eastAsia="en-GB"/>
        </w:rPr>
        <w:tab/>
        <w:t>Day 5:</w:t>
      </w:r>
    </w:p>
    <w:tbl>
      <w:tblPr>
        <w:tblStyle w:val="TableGrid"/>
        <w:tblW w:w="0" w:type="auto"/>
        <w:tblLook w:val="04A0" w:firstRow="1" w:lastRow="0" w:firstColumn="1" w:lastColumn="0" w:noHBand="0" w:noVBand="1"/>
      </w:tblPr>
      <w:tblGrid>
        <w:gridCol w:w="2052"/>
        <w:gridCol w:w="2117"/>
        <w:gridCol w:w="2117"/>
        <w:gridCol w:w="2117"/>
        <w:gridCol w:w="2053"/>
      </w:tblGrid>
      <w:tr w:rsidR="00840013" w14:paraId="2C570375" w14:textId="77777777" w:rsidTr="00885749">
        <w:trPr>
          <w:trHeight w:val="874"/>
        </w:trPr>
        <w:tc>
          <w:tcPr>
            <w:tcW w:w="2774" w:type="dxa"/>
          </w:tcPr>
          <w:p w14:paraId="43CDC82C" w14:textId="77777777" w:rsidR="00840013" w:rsidRDefault="00840013" w:rsidP="00840013">
            <w:pPr>
              <w:pStyle w:val="ListParagraph"/>
              <w:numPr>
                <w:ilvl w:val="0"/>
                <w:numId w:val="8"/>
              </w:numPr>
              <w:spacing w:after="0" w:line="240" w:lineRule="auto"/>
            </w:pPr>
            <w:r>
              <w:t>997.74</w:t>
            </w:r>
          </w:p>
          <w:p w14:paraId="488512C8" w14:textId="77777777" w:rsidR="00840013" w:rsidRDefault="00840013" w:rsidP="00840013">
            <w:pPr>
              <w:pStyle w:val="ListParagraph"/>
              <w:numPr>
                <w:ilvl w:val="0"/>
                <w:numId w:val="8"/>
              </w:numPr>
              <w:spacing w:after="0" w:line="240" w:lineRule="auto"/>
            </w:pPr>
            <w:r>
              <w:t>43,571</w:t>
            </w:r>
          </w:p>
          <w:p w14:paraId="342E517B" w14:textId="77777777" w:rsidR="00840013" w:rsidRDefault="00840013" w:rsidP="00840013">
            <w:pPr>
              <w:pStyle w:val="ListParagraph"/>
              <w:numPr>
                <w:ilvl w:val="0"/>
                <w:numId w:val="8"/>
              </w:numPr>
              <w:spacing w:after="0" w:line="240" w:lineRule="auto"/>
            </w:pPr>
            <w:r>
              <w:t>7172</w:t>
            </w:r>
          </w:p>
          <w:p w14:paraId="6FF8B8D1" w14:textId="77777777" w:rsidR="00840013" w:rsidRDefault="00840013" w:rsidP="00840013">
            <w:pPr>
              <w:pStyle w:val="ListParagraph"/>
              <w:numPr>
                <w:ilvl w:val="0"/>
                <w:numId w:val="8"/>
              </w:numPr>
              <w:spacing w:after="0" w:line="240" w:lineRule="auto"/>
            </w:pPr>
            <w:r>
              <w:t>37,900</w:t>
            </w:r>
          </w:p>
          <w:p w14:paraId="33D721AA" w14:textId="77777777" w:rsidR="00840013" w:rsidRDefault="00840013" w:rsidP="00840013">
            <w:pPr>
              <w:pStyle w:val="ListParagraph"/>
              <w:numPr>
                <w:ilvl w:val="0"/>
                <w:numId w:val="8"/>
              </w:numPr>
              <w:spacing w:after="0" w:line="240" w:lineRule="auto"/>
            </w:pPr>
            <w:r>
              <w:t>12100</w:t>
            </w:r>
          </w:p>
          <w:p w14:paraId="5F33346C" w14:textId="77777777" w:rsidR="00840013" w:rsidRDefault="00840013" w:rsidP="00840013">
            <w:pPr>
              <w:pStyle w:val="ListParagraph"/>
              <w:numPr>
                <w:ilvl w:val="0"/>
                <w:numId w:val="8"/>
              </w:numPr>
              <w:spacing w:after="0" w:line="240" w:lineRule="auto"/>
            </w:pPr>
            <w:r>
              <w:t>148.5</w:t>
            </w:r>
          </w:p>
          <w:p w14:paraId="4A6EFFE1" w14:textId="77777777" w:rsidR="00840013" w:rsidRDefault="00840013" w:rsidP="00840013">
            <w:pPr>
              <w:pStyle w:val="ListParagraph"/>
              <w:numPr>
                <w:ilvl w:val="0"/>
                <w:numId w:val="8"/>
              </w:numPr>
              <w:spacing w:after="0" w:line="240" w:lineRule="auto"/>
            </w:pPr>
            <w:r>
              <w:t>322.11</w:t>
            </w:r>
          </w:p>
          <w:p w14:paraId="1F5B431E" w14:textId="77777777" w:rsidR="00840013" w:rsidRDefault="00840013" w:rsidP="00840013">
            <w:pPr>
              <w:pStyle w:val="ListParagraph"/>
              <w:numPr>
                <w:ilvl w:val="0"/>
                <w:numId w:val="8"/>
              </w:numPr>
              <w:spacing w:after="0" w:line="240" w:lineRule="auto"/>
            </w:pPr>
            <w:r>
              <w:t>144</w:t>
            </w:r>
          </w:p>
        </w:tc>
        <w:tc>
          <w:tcPr>
            <w:tcW w:w="2774" w:type="dxa"/>
          </w:tcPr>
          <w:p w14:paraId="0B2A8A5A" w14:textId="77777777" w:rsidR="00840013" w:rsidRDefault="00840013" w:rsidP="00840013">
            <w:pPr>
              <w:pStyle w:val="ListParagraph"/>
              <w:numPr>
                <w:ilvl w:val="0"/>
                <w:numId w:val="9"/>
              </w:numPr>
              <w:spacing w:after="0" w:line="240" w:lineRule="auto"/>
            </w:pPr>
            <w:r>
              <w:t>102.996</w:t>
            </w:r>
          </w:p>
          <w:p w14:paraId="7A0A57DD" w14:textId="77777777" w:rsidR="00840013" w:rsidRDefault="00840013" w:rsidP="00840013">
            <w:pPr>
              <w:pStyle w:val="ListParagraph"/>
              <w:numPr>
                <w:ilvl w:val="0"/>
                <w:numId w:val="9"/>
              </w:numPr>
              <w:spacing w:after="0" w:line="240" w:lineRule="auto"/>
            </w:pPr>
            <w:r>
              <w:t>91,895</w:t>
            </w:r>
          </w:p>
          <w:p w14:paraId="79D9A9D3" w14:textId="77777777" w:rsidR="00840013" w:rsidRDefault="00840013" w:rsidP="00840013">
            <w:pPr>
              <w:pStyle w:val="ListParagraph"/>
              <w:numPr>
                <w:ilvl w:val="0"/>
                <w:numId w:val="9"/>
              </w:numPr>
              <w:spacing w:after="0" w:line="240" w:lineRule="auto"/>
            </w:pPr>
            <w:r>
              <w:t>5029</w:t>
            </w:r>
          </w:p>
          <w:p w14:paraId="2E54FD43" w14:textId="77777777" w:rsidR="00840013" w:rsidRDefault="00840013" w:rsidP="00840013">
            <w:pPr>
              <w:pStyle w:val="ListParagraph"/>
              <w:numPr>
                <w:ilvl w:val="0"/>
                <w:numId w:val="9"/>
              </w:numPr>
              <w:spacing w:after="0" w:line="240" w:lineRule="auto"/>
            </w:pPr>
            <w:r>
              <w:t>52,532</w:t>
            </w:r>
          </w:p>
          <w:p w14:paraId="0D84C5B0" w14:textId="77777777" w:rsidR="00840013" w:rsidRDefault="00840013" w:rsidP="00840013">
            <w:pPr>
              <w:pStyle w:val="ListParagraph"/>
              <w:numPr>
                <w:ilvl w:val="0"/>
                <w:numId w:val="9"/>
              </w:numPr>
              <w:spacing w:after="0" w:line="240" w:lineRule="auto"/>
            </w:pPr>
            <w:r>
              <w:t>13,836</w:t>
            </w:r>
          </w:p>
          <w:p w14:paraId="39A0BC51" w14:textId="77777777" w:rsidR="00840013" w:rsidRDefault="00840013" w:rsidP="00840013">
            <w:pPr>
              <w:pStyle w:val="ListParagraph"/>
              <w:numPr>
                <w:ilvl w:val="0"/>
                <w:numId w:val="9"/>
              </w:numPr>
              <w:spacing w:after="0" w:line="240" w:lineRule="auto"/>
            </w:pPr>
            <w:r>
              <w:t>174.9</w:t>
            </w:r>
          </w:p>
          <w:p w14:paraId="66653EEC" w14:textId="77777777" w:rsidR="00840013" w:rsidRDefault="00840013" w:rsidP="00840013">
            <w:pPr>
              <w:pStyle w:val="ListParagraph"/>
              <w:numPr>
                <w:ilvl w:val="0"/>
                <w:numId w:val="9"/>
              </w:numPr>
              <w:spacing w:after="0" w:line="240" w:lineRule="auto"/>
            </w:pPr>
            <w:r>
              <w:t>21.222</w:t>
            </w:r>
          </w:p>
          <w:p w14:paraId="552BD939" w14:textId="77777777" w:rsidR="00840013" w:rsidRDefault="00840013" w:rsidP="00840013">
            <w:pPr>
              <w:pStyle w:val="ListParagraph"/>
              <w:numPr>
                <w:ilvl w:val="0"/>
                <w:numId w:val="9"/>
              </w:numPr>
              <w:spacing w:after="0" w:line="240" w:lineRule="auto"/>
            </w:pPr>
            <w:r>
              <w:t>658</w:t>
            </w:r>
          </w:p>
        </w:tc>
        <w:tc>
          <w:tcPr>
            <w:tcW w:w="2774" w:type="dxa"/>
          </w:tcPr>
          <w:p w14:paraId="0E39325B" w14:textId="77777777" w:rsidR="00840013" w:rsidRDefault="00840013" w:rsidP="00840013">
            <w:pPr>
              <w:pStyle w:val="ListParagraph"/>
              <w:numPr>
                <w:ilvl w:val="0"/>
                <w:numId w:val="10"/>
              </w:numPr>
              <w:spacing w:after="0" w:line="240" w:lineRule="auto"/>
            </w:pPr>
            <w:r>
              <w:t>69.899</w:t>
            </w:r>
          </w:p>
          <w:p w14:paraId="434D8DF2" w14:textId="77777777" w:rsidR="00840013" w:rsidRDefault="00840013" w:rsidP="00840013">
            <w:pPr>
              <w:pStyle w:val="ListParagraph"/>
              <w:numPr>
                <w:ilvl w:val="0"/>
                <w:numId w:val="10"/>
              </w:numPr>
              <w:spacing w:after="0" w:line="240" w:lineRule="auto"/>
            </w:pPr>
            <w:r>
              <w:t>488,907</w:t>
            </w:r>
          </w:p>
          <w:p w14:paraId="114B624C" w14:textId="77777777" w:rsidR="00840013" w:rsidRDefault="00840013" w:rsidP="00840013">
            <w:pPr>
              <w:pStyle w:val="ListParagraph"/>
              <w:numPr>
                <w:ilvl w:val="0"/>
                <w:numId w:val="10"/>
              </w:numPr>
              <w:spacing w:after="0" w:line="240" w:lineRule="auto"/>
            </w:pPr>
            <w:r>
              <w:t>74,941</w:t>
            </w:r>
          </w:p>
          <w:p w14:paraId="1406A7DF" w14:textId="77777777" w:rsidR="00840013" w:rsidRDefault="00840013" w:rsidP="00840013">
            <w:pPr>
              <w:pStyle w:val="ListParagraph"/>
              <w:numPr>
                <w:ilvl w:val="0"/>
                <w:numId w:val="10"/>
              </w:numPr>
              <w:spacing w:after="0" w:line="240" w:lineRule="auto"/>
            </w:pPr>
            <w:r>
              <w:t>18,329</w:t>
            </w:r>
          </w:p>
          <w:p w14:paraId="5E62DA92" w14:textId="77777777" w:rsidR="00840013" w:rsidRDefault="00840013" w:rsidP="00840013">
            <w:pPr>
              <w:pStyle w:val="ListParagraph"/>
              <w:numPr>
                <w:ilvl w:val="0"/>
                <w:numId w:val="10"/>
              </w:numPr>
              <w:spacing w:after="0" w:line="240" w:lineRule="auto"/>
            </w:pPr>
            <w:r>
              <w:t>30,265</w:t>
            </w:r>
          </w:p>
          <w:p w14:paraId="1167F499" w14:textId="77777777" w:rsidR="00840013" w:rsidRDefault="00840013" w:rsidP="00840013">
            <w:pPr>
              <w:pStyle w:val="ListParagraph"/>
              <w:numPr>
                <w:ilvl w:val="0"/>
                <w:numId w:val="10"/>
              </w:numPr>
              <w:spacing w:after="0" w:line="240" w:lineRule="auto"/>
            </w:pPr>
            <w:r>
              <w:t>298.6</w:t>
            </w:r>
          </w:p>
          <w:p w14:paraId="5C1F5817" w14:textId="77777777" w:rsidR="00840013" w:rsidRDefault="00840013" w:rsidP="00840013">
            <w:pPr>
              <w:pStyle w:val="ListParagraph"/>
              <w:numPr>
                <w:ilvl w:val="0"/>
                <w:numId w:val="10"/>
              </w:numPr>
              <w:spacing w:after="0" w:line="240" w:lineRule="auto"/>
            </w:pPr>
            <w:r>
              <w:t>4321.1</w:t>
            </w:r>
          </w:p>
          <w:p w14:paraId="39834146" w14:textId="77777777" w:rsidR="00840013" w:rsidRDefault="00840013" w:rsidP="00840013">
            <w:pPr>
              <w:pStyle w:val="ListParagraph"/>
              <w:numPr>
                <w:ilvl w:val="0"/>
                <w:numId w:val="10"/>
              </w:numPr>
              <w:spacing w:after="0" w:line="240" w:lineRule="auto"/>
            </w:pPr>
            <w:r>
              <w:t>999</w:t>
            </w:r>
          </w:p>
        </w:tc>
        <w:tc>
          <w:tcPr>
            <w:tcW w:w="2774" w:type="dxa"/>
          </w:tcPr>
          <w:p w14:paraId="7B6BE8E0" w14:textId="77777777" w:rsidR="00840013" w:rsidRDefault="00840013" w:rsidP="00840013">
            <w:pPr>
              <w:pStyle w:val="ListParagraph"/>
              <w:numPr>
                <w:ilvl w:val="0"/>
                <w:numId w:val="11"/>
              </w:numPr>
              <w:spacing w:after="0" w:line="240" w:lineRule="auto"/>
            </w:pPr>
            <w:r>
              <w:t>47.739</w:t>
            </w:r>
          </w:p>
          <w:p w14:paraId="75D1E065" w14:textId="77777777" w:rsidR="00840013" w:rsidRDefault="00840013" w:rsidP="00840013">
            <w:pPr>
              <w:pStyle w:val="ListParagraph"/>
              <w:numPr>
                <w:ilvl w:val="0"/>
                <w:numId w:val="11"/>
              </w:numPr>
              <w:spacing w:after="0" w:line="240" w:lineRule="auto"/>
            </w:pPr>
            <w:r>
              <w:t>114,091</w:t>
            </w:r>
          </w:p>
          <w:p w14:paraId="0F9A68D2" w14:textId="77777777" w:rsidR="00840013" w:rsidRDefault="00840013" w:rsidP="00840013">
            <w:pPr>
              <w:pStyle w:val="ListParagraph"/>
              <w:numPr>
                <w:ilvl w:val="0"/>
                <w:numId w:val="11"/>
              </w:numPr>
              <w:spacing w:after="0" w:line="240" w:lineRule="auto"/>
            </w:pPr>
            <w:r>
              <w:t>764,553</w:t>
            </w:r>
          </w:p>
          <w:p w14:paraId="31B409F2" w14:textId="77777777" w:rsidR="00840013" w:rsidRDefault="00840013" w:rsidP="00840013">
            <w:pPr>
              <w:pStyle w:val="ListParagraph"/>
              <w:numPr>
                <w:ilvl w:val="0"/>
                <w:numId w:val="11"/>
              </w:numPr>
              <w:spacing w:after="0" w:line="240" w:lineRule="auto"/>
            </w:pPr>
            <w:r>
              <w:t>7672</w:t>
            </w:r>
          </w:p>
          <w:p w14:paraId="62EE5198" w14:textId="77777777" w:rsidR="00840013" w:rsidRDefault="00840013" w:rsidP="00840013">
            <w:pPr>
              <w:pStyle w:val="ListParagraph"/>
              <w:numPr>
                <w:ilvl w:val="0"/>
                <w:numId w:val="11"/>
              </w:numPr>
              <w:spacing w:after="0" w:line="240" w:lineRule="auto"/>
            </w:pPr>
            <w:r>
              <w:t>63,126</w:t>
            </w:r>
          </w:p>
          <w:p w14:paraId="6BBD1566" w14:textId="77777777" w:rsidR="00840013" w:rsidRDefault="00840013" w:rsidP="00840013">
            <w:pPr>
              <w:pStyle w:val="ListParagraph"/>
              <w:numPr>
                <w:ilvl w:val="0"/>
                <w:numId w:val="11"/>
              </w:numPr>
              <w:spacing w:after="0" w:line="240" w:lineRule="auto"/>
            </w:pPr>
            <w:r>
              <w:t>118.8</w:t>
            </w:r>
          </w:p>
          <w:p w14:paraId="4FEADA72" w14:textId="77777777" w:rsidR="00840013" w:rsidRDefault="00840013" w:rsidP="00840013">
            <w:pPr>
              <w:pStyle w:val="ListParagraph"/>
              <w:numPr>
                <w:ilvl w:val="0"/>
                <w:numId w:val="11"/>
              </w:numPr>
              <w:spacing w:after="0" w:line="240" w:lineRule="auto"/>
            </w:pPr>
            <w:r>
              <w:t>423.13</w:t>
            </w:r>
          </w:p>
          <w:p w14:paraId="7FCB32EF" w14:textId="77777777" w:rsidR="00840013" w:rsidRDefault="00840013" w:rsidP="00840013">
            <w:pPr>
              <w:pStyle w:val="ListParagraph"/>
              <w:numPr>
                <w:ilvl w:val="0"/>
                <w:numId w:val="11"/>
              </w:numPr>
              <w:spacing w:after="0" w:line="240" w:lineRule="auto"/>
            </w:pPr>
            <w:r>
              <w:t>879</w:t>
            </w:r>
          </w:p>
        </w:tc>
        <w:tc>
          <w:tcPr>
            <w:tcW w:w="2776" w:type="dxa"/>
          </w:tcPr>
          <w:p w14:paraId="316DEDC4" w14:textId="77777777" w:rsidR="00840013" w:rsidRDefault="00840013" w:rsidP="00840013">
            <w:pPr>
              <w:pStyle w:val="ListParagraph"/>
              <w:numPr>
                <w:ilvl w:val="0"/>
                <w:numId w:val="12"/>
              </w:numPr>
              <w:spacing w:after="0" w:line="240" w:lineRule="auto"/>
            </w:pPr>
            <w:r>
              <w:t>779.69</w:t>
            </w:r>
          </w:p>
          <w:p w14:paraId="61474441" w14:textId="77777777" w:rsidR="00840013" w:rsidRDefault="00840013" w:rsidP="00840013">
            <w:pPr>
              <w:pStyle w:val="ListParagraph"/>
              <w:numPr>
                <w:ilvl w:val="0"/>
                <w:numId w:val="12"/>
              </w:numPr>
              <w:spacing w:after="0" w:line="240" w:lineRule="auto"/>
            </w:pPr>
            <w:r>
              <w:t>18,408</w:t>
            </w:r>
          </w:p>
          <w:p w14:paraId="06125978" w14:textId="77777777" w:rsidR="00840013" w:rsidRDefault="00840013" w:rsidP="00840013">
            <w:pPr>
              <w:pStyle w:val="ListParagraph"/>
              <w:numPr>
                <w:ilvl w:val="0"/>
                <w:numId w:val="12"/>
              </w:numPr>
              <w:spacing w:after="0" w:line="240" w:lineRule="auto"/>
            </w:pPr>
            <w:r>
              <w:t>17,211</w:t>
            </w:r>
          </w:p>
          <w:p w14:paraId="08FEFAA2" w14:textId="77777777" w:rsidR="00840013" w:rsidRDefault="00840013" w:rsidP="00840013">
            <w:pPr>
              <w:pStyle w:val="ListParagraph"/>
              <w:numPr>
                <w:ilvl w:val="0"/>
                <w:numId w:val="12"/>
              </w:numPr>
              <w:spacing w:after="0" w:line="240" w:lineRule="auto"/>
            </w:pPr>
            <w:r>
              <w:t>64,320</w:t>
            </w:r>
          </w:p>
          <w:p w14:paraId="38E1C882" w14:textId="77777777" w:rsidR="00840013" w:rsidRDefault="00840013" w:rsidP="00840013">
            <w:pPr>
              <w:pStyle w:val="ListParagraph"/>
              <w:numPr>
                <w:ilvl w:val="0"/>
                <w:numId w:val="12"/>
              </w:numPr>
              <w:spacing w:after="0" w:line="240" w:lineRule="auto"/>
            </w:pPr>
            <w:r>
              <w:t>12,045</w:t>
            </w:r>
          </w:p>
          <w:p w14:paraId="48D5EAC8" w14:textId="77777777" w:rsidR="00840013" w:rsidRDefault="00840013" w:rsidP="00840013">
            <w:pPr>
              <w:pStyle w:val="ListParagraph"/>
              <w:numPr>
                <w:ilvl w:val="0"/>
                <w:numId w:val="12"/>
              </w:numPr>
              <w:spacing w:after="0" w:line="240" w:lineRule="auto"/>
            </w:pPr>
            <w:r>
              <w:t>178.2</w:t>
            </w:r>
          </w:p>
          <w:p w14:paraId="519CE667" w14:textId="77777777" w:rsidR="00840013" w:rsidRDefault="00840013" w:rsidP="00840013">
            <w:pPr>
              <w:pStyle w:val="ListParagraph"/>
              <w:numPr>
                <w:ilvl w:val="0"/>
                <w:numId w:val="12"/>
              </w:numPr>
              <w:spacing w:after="0" w:line="240" w:lineRule="auto"/>
            </w:pPr>
            <w:r>
              <w:t>233.12</w:t>
            </w:r>
          </w:p>
          <w:p w14:paraId="0B3FDEE7" w14:textId="77777777" w:rsidR="00840013" w:rsidRDefault="00840013" w:rsidP="00840013">
            <w:pPr>
              <w:pStyle w:val="ListParagraph"/>
              <w:numPr>
                <w:ilvl w:val="0"/>
                <w:numId w:val="12"/>
              </w:numPr>
              <w:spacing w:after="0" w:line="240" w:lineRule="auto"/>
            </w:pPr>
            <w:r>
              <w:t>7844</w:t>
            </w:r>
          </w:p>
        </w:tc>
      </w:tr>
    </w:tbl>
    <w:p w14:paraId="70CFB253" w14:textId="177D55A3" w:rsidR="000C42AE" w:rsidRPr="000C42AE" w:rsidRDefault="00840013" w:rsidP="000C42AE">
      <w:pPr>
        <w:rPr>
          <w:b/>
          <w:bCs/>
          <w:color w:val="ED7D31" w:themeColor="accent2"/>
          <w:sz w:val="28"/>
          <w:szCs w:val="28"/>
        </w:rPr>
      </w:pPr>
      <w:r w:rsidRPr="00840013">
        <w:rPr>
          <w:b/>
          <w:bCs/>
          <w:color w:val="ED7D31" w:themeColor="accent2"/>
          <w:sz w:val="28"/>
          <w:szCs w:val="28"/>
        </w:rPr>
        <w:t>Arithmetic:</w:t>
      </w:r>
    </w:p>
    <w:tbl>
      <w:tblPr>
        <w:tblStyle w:val="TableGrid"/>
        <w:tblW w:w="0" w:type="auto"/>
        <w:tblLook w:val="04A0" w:firstRow="1" w:lastRow="0" w:firstColumn="1" w:lastColumn="0" w:noHBand="0" w:noVBand="1"/>
      </w:tblPr>
      <w:tblGrid>
        <w:gridCol w:w="1803"/>
        <w:gridCol w:w="1803"/>
        <w:gridCol w:w="1803"/>
        <w:gridCol w:w="1803"/>
        <w:gridCol w:w="1804"/>
      </w:tblGrid>
      <w:tr w:rsidR="000C42AE" w14:paraId="1333D245" w14:textId="77777777" w:rsidTr="00885749">
        <w:tc>
          <w:tcPr>
            <w:tcW w:w="1803" w:type="dxa"/>
          </w:tcPr>
          <w:p w14:paraId="6AF91781" w14:textId="7A92403B" w:rsidR="000C42AE" w:rsidRDefault="000C42AE" w:rsidP="00885749">
            <w:r>
              <w:t>Day 1</w:t>
            </w:r>
          </w:p>
        </w:tc>
        <w:tc>
          <w:tcPr>
            <w:tcW w:w="1803" w:type="dxa"/>
          </w:tcPr>
          <w:p w14:paraId="7107ABB8" w14:textId="59AA9DC1" w:rsidR="000C42AE" w:rsidRDefault="000C42AE" w:rsidP="00885749">
            <w:r>
              <w:t>Day 2:</w:t>
            </w:r>
          </w:p>
        </w:tc>
        <w:tc>
          <w:tcPr>
            <w:tcW w:w="1803" w:type="dxa"/>
          </w:tcPr>
          <w:p w14:paraId="4E53956C" w14:textId="1B5E66A8" w:rsidR="000C42AE" w:rsidRDefault="000C42AE" w:rsidP="00885749">
            <w:r>
              <w:t>Day 3:</w:t>
            </w:r>
          </w:p>
        </w:tc>
        <w:tc>
          <w:tcPr>
            <w:tcW w:w="1803" w:type="dxa"/>
          </w:tcPr>
          <w:p w14:paraId="77983981" w14:textId="25B92B60" w:rsidR="000C42AE" w:rsidRDefault="000C42AE" w:rsidP="00885749">
            <w:r>
              <w:t>Day 4:</w:t>
            </w:r>
          </w:p>
        </w:tc>
        <w:tc>
          <w:tcPr>
            <w:tcW w:w="1804" w:type="dxa"/>
          </w:tcPr>
          <w:p w14:paraId="25E311EF" w14:textId="6F6FF9D6" w:rsidR="000C42AE" w:rsidRDefault="000C42AE" w:rsidP="00885749">
            <w:r>
              <w:t>Day 5:</w:t>
            </w:r>
          </w:p>
        </w:tc>
      </w:tr>
      <w:tr w:rsidR="000C42AE" w14:paraId="109943B9" w14:textId="77777777" w:rsidTr="00885749">
        <w:tc>
          <w:tcPr>
            <w:tcW w:w="1803" w:type="dxa"/>
          </w:tcPr>
          <w:p w14:paraId="46166FBE" w14:textId="77777777" w:rsidR="000C42AE" w:rsidRDefault="000C42AE" w:rsidP="00885749">
            <w:r>
              <w:rPr>
                <w:noProof/>
              </w:rPr>
              <w:drawing>
                <wp:inline distT="0" distB="0" distL="0" distR="0" wp14:anchorId="505B81F3" wp14:editId="61953A71">
                  <wp:extent cx="581025" cy="202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1983"/>
                          <a:stretch/>
                        </pic:blipFill>
                        <pic:spPr bwMode="auto">
                          <a:xfrm>
                            <a:off x="0" y="0"/>
                            <a:ext cx="581025" cy="2028825"/>
                          </a:xfrm>
                          <a:prstGeom prst="rect">
                            <a:avLst/>
                          </a:prstGeom>
                          <a:ln>
                            <a:noFill/>
                          </a:ln>
                          <a:extLst>
                            <a:ext uri="{53640926-AAD7-44D8-BBD7-CCE9431645EC}">
                              <a14:shadowObscured xmlns:a14="http://schemas.microsoft.com/office/drawing/2010/main"/>
                            </a:ext>
                          </a:extLst>
                        </pic:spPr>
                      </pic:pic>
                    </a:graphicData>
                  </a:graphic>
                </wp:inline>
              </w:drawing>
            </w:r>
          </w:p>
        </w:tc>
        <w:tc>
          <w:tcPr>
            <w:tcW w:w="1803" w:type="dxa"/>
          </w:tcPr>
          <w:p w14:paraId="65C99B38" w14:textId="77777777" w:rsidR="000C42AE" w:rsidRDefault="000C42AE" w:rsidP="00885749">
            <w:r>
              <w:rPr>
                <w:noProof/>
              </w:rPr>
              <w:drawing>
                <wp:inline distT="0" distB="0" distL="0" distR="0" wp14:anchorId="34EFE1DC" wp14:editId="71B88278">
                  <wp:extent cx="609600" cy="1971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00" cy="1971675"/>
                          </a:xfrm>
                          <a:prstGeom prst="rect">
                            <a:avLst/>
                          </a:prstGeom>
                        </pic:spPr>
                      </pic:pic>
                    </a:graphicData>
                  </a:graphic>
                </wp:inline>
              </w:drawing>
            </w:r>
          </w:p>
        </w:tc>
        <w:tc>
          <w:tcPr>
            <w:tcW w:w="1803" w:type="dxa"/>
          </w:tcPr>
          <w:p w14:paraId="0254B353" w14:textId="77777777" w:rsidR="000C42AE" w:rsidRDefault="000C42AE" w:rsidP="00885749">
            <w:r>
              <w:rPr>
                <w:noProof/>
              </w:rPr>
              <w:drawing>
                <wp:inline distT="0" distB="0" distL="0" distR="0" wp14:anchorId="4E7235B8" wp14:editId="0E83C510">
                  <wp:extent cx="476250" cy="2009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250" cy="2009775"/>
                          </a:xfrm>
                          <a:prstGeom prst="rect">
                            <a:avLst/>
                          </a:prstGeom>
                        </pic:spPr>
                      </pic:pic>
                    </a:graphicData>
                  </a:graphic>
                </wp:inline>
              </w:drawing>
            </w:r>
          </w:p>
        </w:tc>
        <w:tc>
          <w:tcPr>
            <w:tcW w:w="1803" w:type="dxa"/>
          </w:tcPr>
          <w:p w14:paraId="067033EC" w14:textId="77777777" w:rsidR="000C42AE" w:rsidRDefault="000C42AE" w:rsidP="00885749">
            <w:pPr>
              <w:spacing w:line="360" w:lineRule="auto"/>
            </w:pPr>
            <w:r>
              <w:rPr>
                <w:noProof/>
              </w:rPr>
              <w:drawing>
                <wp:inline distT="0" distB="0" distL="0" distR="0" wp14:anchorId="702BBBE5" wp14:editId="58D42C29">
                  <wp:extent cx="590550" cy="2009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550" cy="2009775"/>
                          </a:xfrm>
                          <a:prstGeom prst="rect">
                            <a:avLst/>
                          </a:prstGeom>
                        </pic:spPr>
                      </pic:pic>
                    </a:graphicData>
                  </a:graphic>
                </wp:inline>
              </w:drawing>
            </w:r>
          </w:p>
        </w:tc>
        <w:tc>
          <w:tcPr>
            <w:tcW w:w="1804" w:type="dxa"/>
          </w:tcPr>
          <w:p w14:paraId="1984A421" w14:textId="77777777" w:rsidR="000C42AE" w:rsidRDefault="000C42AE" w:rsidP="00885749">
            <w:r>
              <w:rPr>
                <w:noProof/>
              </w:rPr>
              <w:drawing>
                <wp:inline distT="0" distB="0" distL="0" distR="0" wp14:anchorId="5EAF175B" wp14:editId="7E1FDE90">
                  <wp:extent cx="723900" cy="1724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3900" cy="1724025"/>
                          </a:xfrm>
                          <a:prstGeom prst="rect">
                            <a:avLst/>
                          </a:prstGeom>
                        </pic:spPr>
                      </pic:pic>
                    </a:graphicData>
                  </a:graphic>
                </wp:inline>
              </w:drawing>
            </w:r>
          </w:p>
        </w:tc>
      </w:tr>
    </w:tbl>
    <w:p w14:paraId="62C7CE35" w14:textId="77777777" w:rsidR="000C42AE" w:rsidRDefault="000C42AE" w:rsidP="000C42AE"/>
    <w:p w14:paraId="263EC014" w14:textId="77777777" w:rsidR="000C42AE" w:rsidRDefault="000C42AE" w:rsidP="000C42AE">
      <w:r w:rsidRPr="00056131">
        <w:rPr>
          <w:color w:val="0070C0"/>
        </w:rPr>
        <w:t>*Please note that the maths investigations are open ended answers.</w:t>
      </w:r>
    </w:p>
    <w:p w14:paraId="66BD5440" w14:textId="21A46B55" w:rsidR="00840013" w:rsidRDefault="00840013" w:rsidP="00840013"/>
    <w:p w14:paraId="3BB669BB" w14:textId="1A3BE3F0" w:rsidR="000C42AE" w:rsidRPr="000C42AE" w:rsidRDefault="000C42AE" w:rsidP="00840013">
      <w:pPr>
        <w:rPr>
          <w:b/>
          <w:bCs/>
        </w:rPr>
      </w:pPr>
      <w:r w:rsidRPr="000C42AE">
        <w:rPr>
          <w:b/>
          <w:bCs/>
        </w:rPr>
        <w:t>Religion</w:t>
      </w:r>
    </w:p>
    <w:p w14:paraId="2764F776" w14:textId="37AD945D" w:rsidR="000C42AE" w:rsidRDefault="000C42AE" w:rsidP="000C42AE">
      <w:pPr>
        <w:pStyle w:val="NormalWeb"/>
        <w:shd w:val="clear" w:color="auto" w:fill="FFFFFF"/>
        <w:spacing w:before="0" w:beforeAutospacing="0" w:after="0" w:afterAutospacing="0" w:line="253" w:lineRule="atLeast"/>
        <w:rPr>
          <w:rFonts w:ascii="Calibri" w:hAnsi="Calibri" w:cs="Calibri"/>
          <w:color w:val="FF0000"/>
          <w:sz w:val="22"/>
          <w:szCs w:val="22"/>
          <w:bdr w:val="none" w:sz="0" w:space="0" w:color="auto" w:frame="1"/>
          <w:shd w:val="clear" w:color="auto" w:fill="FFFFFF"/>
        </w:rPr>
      </w:pPr>
      <w:r>
        <w:rPr>
          <w:rFonts w:ascii="Calibri" w:hAnsi="Calibri" w:cs="Calibri"/>
          <w:color w:val="000000"/>
          <w:sz w:val="22"/>
          <w:szCs w:val="22"/>
          <w:bdr w:val="none" w:sz="0" w:space="0" w:color="auto" w:frame="1"/>
        </w:rPr>
        <w:t>What is another name for Holy Thursday? </w:t>
      </w:r>
      <w:r>
        <w:rPr>
          <w:rFonts w:ascii="Calibri" w:hAnsi="Calibri" w:cs="Calibri"/>
          <w:color w:val="FF0000"/>
          <w:sz w:val="22"/>
          <w:szCs w:val="22"/>
          <w:bdr w:val="none" w:sz="0" w:space="0" w:color="auto" w:frame="1"/>
        </w:rPr>
        <w:t>Maundy Thursday, </w:t>
      </w:r>
      <w:r>
        <w:rPr>
          <w:rFonts w:ascii="Calibri" w:hAnsi="Calibri" w:cs="Calibri"/>
          <w:color w:val="FF0000"/>
          <w:sz w:val="22"/>
          <w:szCs w:val="22"/>
          <w:bdr w:val="none" w:sz="0" w:space="0" w:color="auto" w:frame="1"/>
          <w:shd w:val="clear" w:color="auto" w:fill="FFFFFF"/>
        </w:rPr>
        <w:t>Covenant Thursday, Great and Holy Thursday, Sheer Thursday, and Thursday of Mysteries,</w:t>
      </w:r>
    </w:p>
    <w:p w14:paraId="19217E57"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p>
    <w:p w14:paraId="67764281" w14:textId="34F89F2E" w:rsidR="000C42AE" w:rsidRDefault="000C42AE" w:rsidP="000C42AE">
      <w:pPr>
        <w:pStyle w:val="NormalWeb"/>
        <w:shd w:val="clear" w:color="auto" w:fill="FFFFFF"/>
        <w:spacing w:before="0" w:beforeAutospacing="0" w:after="0" w:afterAutospacing="0" w:line="253" w:lineRule="atLeast"/>
        <w:rPr>
          <w:rFonts w:ascii="Calibri" w:hAnsi="Calibri" w:cs="Calibri"/>
          <w:color w:val="FF0000"/>
          <w:sz w:val="22"/>
          <w:szCs w:val="22"/>
          <w:bdr w:val="none" w:sz="0" w:space="0" w:color="auto" w:frame="1"/>
          <w:shd w:val="clear" w:color="auto" w:fill="FFFFFF"/>
        </w:rPr>
      </w:pPr>
      <w:r>
        <w:rPr>
          <w:rFonts w:ascii="Calibri" w:hAnsi="Calibri" w:cs="Calibri"/>
          <w:color w:val="000000"/>
          <w:sz w:val="22"/>
          <w:szCs w:val="22"/>
          <w:bdr w:val="none" w:sz="0" w:space="0" w:color="auto" w:frame="1"/>
        </w:rPr>
        <w:t>What is </w:t>
      </w:r>
      <w:r>
        <w:rPr>
          <w:rStyle w:val="markllu3k4eco"/>
          <w:rFonts w:ascii="Calibri" w:hAnsi="Calibri" w:cs="Calibri"/>
          <w:color w:val="000000"/>
          <w:sz w:val="22"/>
          <w:szCs w:val="22"/>
          <w:bdr w:val="none" w:sz="0" w:space="0" w:color="auto" w:frame="1"/>
        </w:rPr>
        <w:t>re</w:t>
      </w:r>
      <w:r>
        <w:rPr>
          <w:rFonts w:ascii="Calibri" w:hAnsi="Calibri" w:cs="Calibri"/>
          <w:color w:val="000000"/>
          <w:sz w:val="22"/>
          <w:szCs w:val="22"/>
          <w:bdr w:val="none" w:sz="0" w:space="0" w:color="auto" w:frame="1"/>
        </w:rPr>
        <w:t>membered during the mass on Holy Thursday? Why? </w:t>
      </w:r>
      <w:r>
        <w:rPr>
          <w:rFonts w:ascii="Calibri" w:hAnsi="Calibri" w:cs="Calibri"/>
          <w:color w:val="FF0000"/>
          <w:sz w:val="22"/>
          <w:szCs w:val="22"/>
          <w:bdr w:val="none" w:sz="0" w:space="0" w:color="auto" w:frame="1"/>
          <w:shd w:val="clear" w:color="auto" w:fill="FFFFFF"/>
        </w:rPr>
        <w:t>The Mass of the Lord's Supper, also known as A Service of Worship for Maundy Thursday, is a Holy Week service celebrated on the evening of Maundy Thursday. It inaugurates the Easter Triduum, and commemorates the Last Supper of Jesus with his disciples.</w:t>
      </w:r>
    </w:p>
    <w:p w14:paraId="40FF7DCE"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p>
    <w:p w14:paraId="3EE24A7F" w14:textId="248A165D" w:rsidR="000C42AE" w:rsidRDefault="000C42AE" w:rsidP="000C42AE">
      <w:pPr>
        <w:pStyle w:val="NormalWeb"/>
        <w:shd w:val="clear" w:color="auto" w:fill="FFFFFF"/>
        <w:spacing w:before="0" w:beforeAutospacing="0" w:after="0" w:afterAutospacing="0" w:line="253" w:lineRule="atLeast"/>
        <w:rPr>
          <w:rFonts w:ascii="Calibri" w:hAnsi="Calibri" w:cs="Calibri"/>
          <w:color w:val="FF0000"/>
          <w:sz w:val="22"/>
          <w:szCs w:val="22"/>
          <w:bdr w:val="none" w:sz="0" w:space="0" w:color="auto" w:frame="1"/>
        </w:rPr>
      </w:pPr>
      <w:r>
        <w:rPr>
          <w:rFonts w:ascii="Calibri" w:hAnsi="Calibri" w:cs="Calibri"/>
          <w:color w:val="000000"/>
          <w:sz w:val="22"/>
          <w:szCs w:val="22"/>
          <w:bdr w:val="none" w:sz="0" w:space="0" w:color="auto" w:frame="1"/>
        </w:rPr>
        <w:t>What does the priest traditionally do during this mass? What is the meaning of this? </w:t>
      </w:r>
      <w:r>
        <w:rPr>
          <w:rFonts w:ascii="Calibri" w:hAnsi="Calibri" w:cs="Calibri"/>
          <w:color w:val="FF0000"/>
          <w:sz w:val="22"/>
          <w:szCs w:val="22"/>
          <w:bdr w:val="none" w:sz="0" w:space="0" w:color="auto" w:frame="1"/>
        </w:rPr>
        <w:t>The Priest strips and washes the alter – cleansing, a symbol of baptism</w:t>
      </w:r>
    </w:p>
    <w:p w14:paraId="6088AF0C"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p>
    <w:p w14:paraId="0A50B8BD" w14:textId="76B04136" w:rsidR="000C42AE" w:rsidRDefault="000C42AE" w:rsidP="000C42AE">
      <w:pPr>
        <w:pStyle w:val="NormalWeb"/>
        <w:shd w:val="clear" w:color="auto" w:fill="FFFFFF"/>
        <w:spacing w:before="0" w:beforeAutospacing="0" w:after="0" w:afterAutospacing="0" w:line="253" w:lineRule="atLeast"/>
        <w:rPr>
          <w:rFonts w:ascii="Calibri" w:hAnsi="Calibri" w:cs="Calibri"/>
          <w:color w:val="FF0000"/>
          <w:sz w:val="22"/>
          <w:szCs w:val="22"/>
          <w:bdr w:val="none" w:sz="0" w:space="0" w:color="auto" w:frame="1"/>
          <w:shd w:val="clear" w:color="auto" w:fill="FFFFFF"/>
        </w:rPr>
      </w:pPr>
      <w:r>
        <w:rPr>
          <w:rFonts w:ascii="Calibri" w:hAnsi="Calibri" w:cs="Calibri"/>
          <w:color w:val="000000"/>
          <w:sz w:val="22"/>
          <w:szCs w:val="22"/>
          <w:bdr w:val="none" w:sz="0" w:space="0" w:color="auto" w:frame="1"/>
        </w:rPr>
        <w:t>What is special about how the mass ‘ends’ on Holy Thursday? </w:t>
      </w:r>
      <w:r>
        <w:rPr>
          <w:rFonts w:ascii="Calibri" w:hAnsi="Calibri" w:cs="Calibri"/>
          <w:color w:val="333333"/>
          <w:sz w:val="22"/>
          <w:szCs w:val="22"/>
          <w:bdr w:val="none" w:sz="0" w:space="0" w:color="auto" w:frame="1"/>
          <w:shd w:val="clear" w:color="auto" w:fill="FFFFFF"/>
        </w:rPr>
        <w:t> </w:t>
      </w:r>
      <w:r>
        <w:rPr>
          <w:rFonts w:ascii="Calibri" w:hAnsi="Calibri" w:cs="Calibri"/>
          <w:color w:val="FF0000"/>
          <w:sz w:val="22"/>
          <w:szCs w:val="22"/>
          <w:bdr w:val="none" w:sz="0" w:space="0" w:color="auto" w:frame="1"/>
          <w:shd w:val="clear" w:color="auto" w:fill="FFFFFF"/>
        </w:rPr>
        <w:t>There is the Adoration of the Blessed Sacrament by the people during the night, just as the disciples stayed with the Lord during His agony on the Mount of Olives before the betrayal by Judas.</w:t>
      </w:r>
    </w:p>
    <w:p w14:paraId="62C2BD5C"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p>
    <w:p w14:paraId="55CBF2E4" w14:textId="63E75F4A" w:rsidR="000C42AE" w:rsidRDefault="000C42AE" w:rsidP="000C42AE">
      <w:pPr>
        <w:pStyle w:val="NormalWeb"/>
        <w:shd w:val="clear" w:color="auto" w:fill="FFFFFF"/>
        <w:spacing w:before="0" w:beforeAutospacing="0" w:after="0" w:afterAutospacing="0" w:line="253" w:lineRule="atLeast"/>
        <w:rPr>
          <w:rFonts w:ascii="Calibri" w:hAnsi="Calibri" w:cs="Calibri"/>
          <w:color w:val="FF0000"/>
          <w:sz w:val="22"/>
          <w:szCs w:val="22"/>
          <w:bdr w:val="none" w:sz="0" w:space="0" w:color="auto" w:frame="1"/>
          <w:shd w:val="clear" w:color="auto" w:fill="FFFFFF"/>
        </w:rPr>
      </w:pPr>
      <w:r>
        <w:rPr>
          <w:rFonts w:ascii="Calibri" w:hAnsi="Calibri" w:cs="Calibri"/>
          <w:color w:val="000000"/>
          <w:sz w:val="22"/>
          <w:szCs w:val="22"/>
          <w:bdr w:val="none" w:sz="0" w:space="0" w:color="auto" w:frame="1"/>
        </w:rPr>
        <w:t>What is </w:t>
      </w:r>
      <w:r>
        <w:rPr>
          <w:rStyle w:val="markllu3k4eco"/>
          <w:rFonts w:ascii="Calibri" w:hAnsi="Calibri" w:cs="Calibri"/>
          <w:color w:val="000000"/>
          <w:sz w:val="22"/>
          <w:szCs w:val="22"/>
          <w:bdr w:val="none" w:sz="0" w:space="0" w:color="auto" w:frame="1"/>
        </w:rPr>
        <w:t>re</w:t>
      </w:r>
      <w:r>
        <w:rPr>
          <w:rFonts w:ascii="Calibri" w:hAnsi="Calibri" w:cs="Calibri"/>
          <w:color w:val="000000"/>
          <w:sz w:val="22"/>
          <w:szCs w:val="22"/>
          <w:bdr w:val="none" w:sz="0" w:space="0" w:color="auto" w:frame="1"/>
        </w:rPr>
        <w:t>membered during the service on Good Friday? </w:t>
      </w:r>
      <w:r>
        <w:rPr>
          <w:rFonts w:ascii="Calibri" w:hAnsi="Calibri" w:cs="Calibri"/>
          <w:color w:val="FF0000"/>
          <w:sz w:val="22"/>
          <w:szCs w:val="22"/>
          <w:bdr w:val="none" w:sz="0" w:space="0" w:color="auto" w:frame="1"/>
          <w:shd w:val="clear" w:color="auto" w:fill="FFFFFF"/>
        </w:rPr>
        <w:t>Good Friday is the day on which Catholic and other Christian </w:t>
      </w:r>
      <w:r>
        <w:rPr>
          <w:rStyle w:val="markllu3k4eco"/>
          <w:rFonts w:ascii="Calibri" w:hAnsi="Calibri" w:cs="Calibri"/>
          <w:color w:val="FF0000"/>
          <w:sz w:val="22"/>
          <w:szCs w:val="22"/>
          <w:bdr w:val="none" w:sz="0" w:space="0" w:color="auto" w:frame="1"/>
          <w:shd w:val="clear" w:color="auto" w:fill="FFFFFF"/>
        </w:rPr>
        <w:t>re</w:t>
      </w:r>
      <w:r>
        <w:rPr>
          <w:rFonts w:ascii="Calibri" w:hAnsi="Calibri" w:cs="Calibri"/>
          <w:color w:val="FF0000"/>
          <w:sz w:val="22"/>
          <w:szCs w:val="22"/>
          <w:bdr w:val="none" w:sz="0" w:space="0" w:color="auto" w:frame="1"/>
          <w:shd w:val="clear" w:color="auto" w:fill="FFFFFF"/>
        </w:rPr>
        <w:t>ligions commemorate the crucifixion of Jesus Christ.</w:t>
      </w:r>
    </w:p>
    <w:p w14:paraId="3E3F972A"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p>
    <w:p w14:paraId="0C31F291" w14:textId="2896F4B6" w:rsidR="000C42AE" w:rsidRDefault="000C42AE" w:rsidP="000C42AE">
      <w:pPr>
        <w:pStyle w:val="NormalWeb"/>
        <w:shd w:val="clear" w:color="auto" w:fill="FFFFFF"/>
        <w:spacing w:before="0" w:beforeAutospacing="0" w:after="0" w:afterAutospacing="0" w:line="253" w:lineRule="atLeast"/>
        <w:rPr>
          <w:rFonts w:ascii="Calibri" w:hAnsi="Calibri" w:cs="Calibri"/>
          <w:color w:val="FF0000"/>
          <w:sz w:val="22"/>
          <w:szCs w:val="22"/>
          <w:bdr w:val="none" w:sz="0" w:space="0" w:color="auto" w:frame="1"/>
          <w:shd w:val="clear" w:color="auto" w:fill="FFFFFF"/>
        </w:rPr>
      </w:pPr>
      <w:r>
        <w:rPr>
          <w:rFonts w:ascii="Calibri" w:hAnsi="Calibri" w:cs="Calibri"/>
          <w:color w:val="000000"/>
          <w:sz w:val="22"/>
          <w:szCs w:val="22"/>
          <w:bdr w:val="none" w:sz="0" w:space="0" w:color="auto" w:frame="1"/>
        </w:rPr>
        <w:t>The service on Good Friday is not a ‘mass’ as such. Can you explain why?</w:t>
      </w:r>
      <w:r>
        <w:rPr>
          <w:rFonts w:ascii="Calibri" w:hAnsi="Calibri" w:cs="Calibri"/>
          <w:color w:val="333333"/>
          <w:sz w:val="22"/>
          <w:szCs w:val="22"/>
          <w:bdr w:val="none" w:sz="0" w:space="0" w:color="auto" w:frame="1"/>
          <w:shd w:val="clear" w:color="auto" w:fill="FFFFFF"/>
        </w:rPr>
        <w:t> </w:t>
      </w:r>
      <w:r>
        <w:rPr>
          <w:rFonts w:ascii="Calibri" w:hAnsi="Calibri" w:cs="Calibri"/>
          <w:color w:val="FF0000"/>
          <w:sz w:val="22"/>
          <w:szCs w:val="22"/>
          <w:bdr w:val="none" w:sz="0" w:space="0" w:color="auto" w:frame="1"/>
          <w:shd w:val="clear" w:color="auto" w:fill="FFFFFF"/>
        </w:rPr>
        <w:t>Good Friday is a day of fasting within the Church. Traditionally, there is no Mass and no celebration of the Eucharist on Good Friday. A liturgy may still be performed and communion, if taken, comes from hosts consecrated on Holy Thursday. Baptism, penance, and anointing of the sick may be performed, but only in unusual circumstances. Church bells are silent. Altars are left bare.</w:t>
      </w:r>
    </w:p>
    <w:p w14:paraId="4236A469"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p>
    <w:p w14:paraId="73336111"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r>
        <w:rPr>
          <w:rFonts w:ascii="Calibri" w:hAnsi="Calibri" w:cs="Calibri"/>
          <w:color w:val="000000"/>
          <w:sz w:val="22"/>
          <w:szCs w:val="22"/>
          <w:bdr w:val="none" w:sz="0" w:space="0" w:color="auto" w:frame="1"/>
        </w:rPr>
        <w:t>How does the Vigil service on Holy Saturday begin? What is the symbolism of this? </w:t>
      </w:r>
      <w:r>
        <w:rPr>
          <w:rFonts w:ascii="Calibri" w:hAnsi="Calibri" w:cs="Calibri"/>
          <w:color w:val="FF0000"/>
          <w:sz w:val="22"/>
          <w:szCs w:val="22"/>
          <w:bdr w:val="none" w:sz="0" w:space="0" w:color="auto" w:frame="1"/>
          <w:shd w:val="clear" w:color="auto" w:fill="FFFFFF"/>
        </w:rPr>
        <w:t>The service begins outside the church.</w:t>
      </w:r>
      <w:r>
        <w:rPr>
          <w:rFonts w:ascii="Calibri" w:hAnsi="Calibri" w:cs="Calibri"/>
          <w:color w:val="000000"/>
          <w:sz w:val="22"/>
          <w:szCs w:val="22"/>
          <w:bdr w:val="none" w:sz="0" w:space="0" w:color="auto" w:frame="1"/>
        </w:rPr>
        <w:t> </w:t>
      </w:r>
      <w:r>
        <w:rPr>
          <w:rFonts w:ascii="Calibri" w:hAnsi="Calibri" w:cs="Calibri"/>
          <w:color w:val="FF0000"/>
          <w:sz w:val="22"/>
          <w:szCs w:val="22"/>
          <w:bdr w:val="none" w:sz="0" w:space="0" w:color="auto" w:frame="1"/>
        </w:rPr>
        <w:t>A new fire is lit and blessed. </w:t>
      </w:r>
      <w:r>
        <w:rPr>
          <w:rFonts w:ascii="Calibri" w:hAnsi="Calibri" w:cs="Calibri"/>
          <w:color w:val="FF0000"/>
          <w:sz w:val="22"/>
          <w:szCs w:val="22"/>
          <w:bdr w:val="none" w:sz="0" w:space="0" w:color="auto" w:frame="1"/>
          <w:shd w:val="clear" w:color="auto" w:fill="FFFFFF"/>
        </w:rPr>
        <w:t>The candle is then processed through the church, with the deacon lifting the candle at three different times, singing: </w:t>
      </w:r>
      <w:r>
        <w:rPr>
          <w:rFonts w:ascii="Calibri" w:hAnsi="Calibri" w:cs="Calibri"/>
          <w:color w:val="FF0000"/>
          <w:sz w:val="22"/>
          <w:szCs w:val="22"/>
          <w:bdr w:val="none" w:sz="0" w:space="0" w:color="auto" w:frame="1"/>
        </w:rPr>
        <w:t>The Light of Christ. (or </w:t>
      </w:r>
      <w:r>
        <w:rPr>
          <w:rFonts w:ascii="Calibri" w:hAnsi="Calibri" w:cs="Calibri"/>
          <w:i/>
          <w:iCs/>
          <w:color w:val="FF0000"/>
          <w:sz w:val="22"/>
          <w:szCs w:val="22"/>
          <w:bdr w:val="none" w:sz="0" w:space="0" w:color="auto" w:frame="1"/>
        </w:rPr>
        <w:t>Lumen Christi</w:t>
      </w:r>
      <w:r>
        <w:rPr>
          <w:rFonts w:ascii="Calibri" w:hAnsi="Calibri" w:cs="Calibri"/>
          <w:color w:val="FF0000"/>
          <w:sz w:val="22"/>
          <w:szCs w:val="22"/>
          <w:bdr w:val="none" w:sz="0" w:space="0" w:color="auto" w:frame="1"/>
        </w:rPr>
        <w:t>) and the congregation sings in </w:t>
      </w:r>
      <w:r>
        <w:rPr>
          <w:rStyle w:val="markllu3k4eco"/>
          <w:rFonts w:ascii="Calibri" w:hAnsi="Calibri" w:cs="Calibri"/>
          <w:color w:val="FF0000"/>
          <w:sz w:val="22"/>
          <w:szCs w:val="22"/>
          <w:bdr w:val="none" w:sz="0" w:space="0" w:color="auto" w:frame="1"/>
        </w:rPr>
        <w:t>re</w:t>
      </w:r>
      <w:r>
        <w:rPr>
          <w:rFonts w:ascii="Calibri" w:hAnsi="Calibri" w:cs="Calibri"/>
          <w:color w:val="FF0000"/>
          <w:sz w:val="22"/>
          <w:szCs w:val="22"/>
          <w:bdr w:val="none" w:sz="0" w:space="0" w:color="auto" w:frame="1"/>
        </w:rPr>
        <w:t>ply: Thanks be to God (or </w:t>
      </w:r>
      <w:r>
        <w:rPr>
          <w:rFonts w:ascii="Calibri" w:hAnsi="Calibri" w:cs="Calibri"/>
          <w:i/>
          <w:iCs/>
          <w:color w:val="FF0000"/>
          <w:sz w:val="22"/>
          <w:szCs w:val="22"/>
          <w:bdr w:val="none" w:sz="0" w:space="0" w:color="auto" w:frame="1"/>
        </w:rPr>
        <w:t xml:space="preserve">Deo </w:t>
      </w:r>
      <w:proofErr w:type="spellStart"/>
      <w:r>
        <w:rPr>
          <w:rFonts w:ascii="Calibri" w:hAnsi="Calibri" w:cs="Calibri"/>
          <w:i/>
          <w:iCs/>
          <w:color w:val="FF0000"/>
          <w:sz w:val="22"/>
          <w:szCs w:val="22"/>
          <w:bdr w:val="none" w:sz="0" w:space="0" w:color="auto" w:frame="1"/>
        </w:rPr>
        <w:t>gratias</w:t>
      </w:r>
      <w:proofErr w:type="spellEnd"/>
      <w:r>
        <w:rPr>
          <w:rFonts w:ascii="Calibri" w:hAnsi="Calibri" w:cs="Calibri"/>
          <w:color w:val="FF0000"/>
          <w:sz w:val="22"/>
          <w:szCs w:val="22"/>
          <w:bdr w:val="none" w:sz="0" w:space="0" w:color="auto" w:frame="1"/>
        </w:rPr>
        <w:t>). Everyone lights their candle from the Easter candle and continue in procession until the whole church is alight. The Paschal candle symbolizes Christ, the Light of the World.</w:t>
      </w:r>
    </w:p>
    <w:p w14:paraId="151FB274"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r>
        <w:rPr>
          <w:rFonts w:ascii="Calibri" w:hAnsi="Calibri" w:cs="Calibri"/>
          <w:color w:val="FF0000"/>
          <w:sz w:val="22"/>
          <w:szCs w:val="22"/>
          <w:bdr w:val="none" w:sz="0" w:space="0" w:color="auto" w:frame="1"/>
        </w:rPr>
        <w:t> </w:t>
      </w:r>
    </w:p>
    <w:p w14:paraId="7C0DC78E" w14:textId="77777777" w:rsidR="000C42AE" w:rsidRDefault="000C42AE" w:rsidP="000C42AE">
      <w:pPr>
        <w:pStyle w:val="NormalWeb"/>
        <w:shd w:val="clear" w:color="auto" w:fill="FFFFFF"/>
        <w:spacing w:before="0" w:beforeAutospacing="0" w:after="0" w:afterAutospacing="0" w:line="253" w:lineRule="atLeast"/>
        <w:rPr>
          <w:rFonts w:ascii="Calibri" w:hAnsi="Calibri" w:cs="Calibri"/>
          <w:color w:val="000000"/>
          <w:sz w:val="22"/>
          <w:szCs w:val="22"/>
        </w:rPr>
      </w:pPr>
      <w:r>
        <w:rPr>
          <w:rFonts w:ascii="Calibri" w:hAnsi="Calibri" w:cs="Calibri"/>
          <w:color w:val="000000"/>
          <w:sz w:val="22"/>
          <w:szCs w:val="22"/>
          <w:bdr w:val="none" w:sz="0" w:space="0" w:color="auto" w:frame="1"/>
        </w:rPr>
        <w:t>Many Christians are baptised following the mass, whilst others </w:t>
      </w:r>
      <w:r>
        <w:rPr>
          <w:rStyle w:val="markllu3k4eco"/>
          <w:rFonts w:ascii="Calibri" w:hAnsi="Calibri" w:cs="Calibri"/>
          <w:color w:val="000000"/>
          <w:sz w:val="22"/>
          <w:szCs w:val="22"/>
          <w:bdr w:val="none" w:sz="0" w:space="0" w:color="auto" w:frame="1"/>
        </w:rPr>
        <w:t>re</w:t>
      </w:r>
      <w:r>
        <w:rPr>
          <w:rFonts w:ascii="Calibri" w:hAnsi="Calibri" w:cs="Calibri"/>
          <w:color w:val="000000"/>
          <w:sz w:val="22"/>
          <w:szCs w:val="22"/>
          <w:bdr w:val="none" w:sz="0" w:space="0" w:color="auto" w:frame="1"/>
        </w:rPr>
        <w:t>new their baptismal promises. Why do you think this is? </w:t>
      </w:r>
      <w:r>
        <w:rPr>
          <w:rFonts w:ascii="Calibri" w:hAnsi="Calibri" w:cs="Calibri"/>
          <w:color w:val="FF0000"/>
          <w:sz w:val="22"/>
          <w:szCs w:val="22"/>
          <w:bdr w:val="none" w:sz="0" w:space="0" w:color="auto" w:frame="1"/>
        </w:rPr>
        <w:t>Own </w:t>
      </w:r>
      <w:r>
        <w:rPr>
          <w:rStyle w:val="mark9xrx1u84a"/>
          <w:rFonts w:ascii="Calibri" w:hAnsi="Calibri" w:cs="Calibri"/>
          <w:color w:val="FF0000"/>
          <w:sz w:val="22"/>
          <w:szCs w:val="22"/>
          <w:bdr w:val="none" w:sz="0" w:space="0" w:color="auto" w:frame="1"/>
        </w:rPr>
        <w:t>answers</w:t>
      </w:r>
      <w:r>
        <w:rPr>
          <w:rFonts w:ascii="Calibri" w:hAnsi="Calibri" w:cs="Calibri"/>
          <w:color w:val="FF0000"/>
          <w:sz w:val="22"/>
          <w:szCs w:val="22"/>
          <w:bdr w:val="none" w:sz="0" w:space="0" w:color="auto" w:frame="1"/>
        </w:rPr>
        <w:t>.</w:t>
      </w:r>
    </w:p>
    <w:p w14:paraId="06A428EF" w14:textId="77777777" w:rsidR="000C42AE" w:rsidRPr="00840013" w:rsidRDefault="000C42AE" w:rsidP="00840013"/>
    <w:p w14:paraId="68F2539F" w14:textId="337EF92B" w:rsidR="00840013" w:rsidRPr="00840013" w:rsidRDefault="00840013" w:rsidP="00840013"/>
    <w:p w14:paraId="2929AA82" w14:textId="3E7F066F" w:rsidR="00840013" w:rsidRPr="00840013" w:rsidRDefault="00840013" w:rsidP="00840013"/>
    <w:p w14:paraId="2A26958F" w14:textId="2544627F" w:rsidR="00840013" w:rsidRPr="00840013" w:rsidRDefault="00840013" w:rsidP="00840013"/>
    <w:p w14:paraId="4B8369EB" w14:textId="0B8336AA" w:rsidR="00840013" w:rsidRPr="00840013" w:rsidRDefault="00840013" w:rsidP="00840013"/>
    <w:p w14:paraId="43D4C683" w14:textId="54D0769E" w:rsidR="00840013" w:rsidRPr="00840013" w:rsidRDefault="00840013" w:rsidP="00840013"/>
    <w:p w14:paraId="5C635BDF" w14:textId="6AC856FF" w:rsidR="00840013" w:rsidRPr="00840013" w:rsidRDefault="00840013" w:rsidP="00840013">
      <w:pPr>
        <w:tabs>
          <w:tab w:val="left" w:pos="8160"/>
        </w:tabs>
      </w:pPr>
      <w:r>
        <w:tab/>
      </w:r>
    </w:p>
    <w:sectPr w:rsidR="00840013" w:rsidRPr="00840013" w:rsidSect="000E6697">
      <w:headerReference w:type="default" r:id="rId13"/>
      <w:footerReference w:type="default" r:id="rId14"/>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E5AA1" w14:textId="77777777" w:rsidR="00D7483B" w:rsidRDefault="00D7483B" w:rsidP="0001207F">
      <w:pPr>
        <w:spacing w:after="0" w:line="240" w:lineRule="auto"/>
      </w:pPr>
      <w:r>
        <w:separator/>
      </w:r>
    </w:p>
  </w:endnote>
  <w:endnote w:type="continuationSeparator" w:id="0">
    <w:p w14:paraId="38D18C22" w14:textId="77777777" w:rsidR="00D7483B" w:rsidRDefault="00D7483B"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D424" w14:textId="3E72C7E7"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7DE3" w14:textId="77777777" w:rsidR="00D7483B" w:rsidRDefault="00D7483B" w:rsidP="0001207F">
      <w:pPr>
        <w:spacing w:after="0" w:line="240" w:lineRule="auto"/>
      </w:pPr>
      <w:r>
        <w:separator/>
      </w:r>
    </w:p>
  </w:footnote>
  <w:footnote w:type="continuationSeparator" w:id="0">
    <w:p w14:paraId="12959AB8" w14:textId="77777777" w:rsidR="00D7483B" w:rsidRDefault="00D7483B" w:rsidP="0001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599C" w14:textId="77777777" w:rsidR="0001207F" w:rsidRPr="000E6697" w:rsidRDefault="0025551D" w:rsidP="0025551D">
    <w:pPr>
      <w:pStyle w:val="Header"/>
      <w:jc w:val="right"/>
    </w:pPr>
    <w:r>
      <w:rPr>
        <w:rFonts w:ascii="Geneva" w:hAnsi="Geneva"/>
        <w:b/>
        <w:noProof/>
        <w:color w:val="000080"/>
        <w:sz w:val="32"/>
        <w:lang w:eastAsia="en-GB"/>
      </w:rPr>
      <w:drawing>
        <wp:anchor distT="0" distB="0" distL="114300" distR="114300" simplePos="0" relativeHeight="251658240" behindDoc="1" locked="0" layoutInCell="1" allowOverlap="1" wp14:anchorId="1CC9B99F" wp14:editId="01E2D51E">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14:paraId="5A737EE0" w14:textId="77777777" w:rsidR="0001207F" w:rsidRPr="000E6697" w:rsidRDefault="0001207F" w:rsidP="0025551D">
    <w:pPr>
      <w:pStyle w:val="NoSpacing"/>
      <w:jc w:val="right"/>
      <w:rPr>
        <w:sz w:val="26"/>
      </w:rPr>
    </w:pPr>
    <w:r>
      <w:rPr>
        <w:rFonts w:ascii="Microsoft Sans Serif" w:hAnsi="Microsoft Sans Serif" w:cs="Microsoft Sans Serif"/>
        <w:color w:val="FF0000"/>
        <w:sz w:val="28"/>
        <w:szCs w:val="20"/>
      </w:rPr>
      <w:t xml:space="preserve">                                                    </w:t>
    </w:r>
    <w:r w:rsidR="0025551D">
      <w:rPr>
        <w:rFonts w:ascii="Microsoft Sans Serif" w:hAnsi="Microsoft Sans Serif" w:cs="Microsoft Sans Serif"/>
        <w:color w:val="FF0000"/>
        <w:sz w:val="28"/>
        <w:szCs w:val="20"/>
      </w:rPr>
      <w:t>Live, Love and Learn Like Jesus</w:t>
    </w:r>
  </w:p>
  <w:p w14:paraId="1BD742F9" w14:textId="77777777" w:rsidR="0001207F" w:rsidRDefault="0001207F" w:rsidP="002555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86471"/>
    <w:multiLevelType w:val="hybridMultilevel"/>
    <w:tmpl w:val="07FA3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C644E4"/>
    <w:multiLevelType w:val="hybridMultilevel"/>
    <w:tmpl w:val="6E227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2A6FA9"/>
    <w:multiLevelType w:val="hybridMultilevel"/>
    <w:tmpl w:val="FC46D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3C3A23"/>
    <w:multiLevelType w:val="hybridMultilevel"/>
    <w:tmpl w:val="7A36F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762264"/>
    <w:multiLevelType w:val="hybridMultilevel"/>
    <w:tmpl w:val="E91C5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8D2D2C"/>
    <w:multiLevelType w:val="hybridMultilevel"/>
    <w:tmpl w:val="816A5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7D5843"/>
    <w:multiLevelType w:val="hybridMultilevel"/>
    <w:tmpl w:val="37B0BE8A"/>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11"/>
  </w:num>
  <w:num w:numId="4">
    <w:abstractNumId w:val="7"/>
  </w:num>
  <w:num w:numId="5">
    <w:abstractNumId w:val="3"/>
  </w:num>
  <w:num w:numId="6">
    <w:abstractNumId w:val="10"/>
  </w:num>
  <w:num w:numId="7">
    <w:abstractNumId w:val="4"/>
  </w:num>
  <w:num w:numId="8">
    <w:abstractNumId w:val="9"/>
  </w:num>
  <w:num w:numId="9">
    <w:abstractNumId w:val="5"/>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97"/>
    <w:rsid w:val="0001207F"/>
    <w:rsid w:val="00050A73"/>
    <w:rsid w:val="00050D35"/>
    <w:rsid w:val="000C42AE"/>
    <w:rsid w:val="000C43BA"/>
    <w:rsid w:val="000C5988"/>
    <w:rsid w:val="000E6697"/>
    <w:rsid w:val="000F182D"/>
    <w:rsid w:val="002161CB"/>
    <w:rsid w:val="0025551D"/>
    <w:rsid w:val="00256954"/>
    <w:rsid w:val="002F6754"/>
    <w:rsid w:val="00333E2A"/>
    <w:rsid w:val="00352697"/>
    <w:rsid w:val="003760F8"/>
    <w:rsid w:val="003B24CF"/>
    <w:rsid w:val="00434C20"/>
    <w:rsid w:val="00460F56"/>
    <w:rsid w:val="00476973"/>
    <w:rsid w:val="00504391"/>
    <w:rsid w:val="00547699"/>
    <w:rsid w:val="0056732F"/>
    <w:rsid w:val="005A3363"/>
    <w:rsid w:val="007A701F"/>
    <w:rsid w:val="007B08FB"/>
    <w:rsid w:val="00840013"/>
    <w:rsid w:val="0085398E"/>
    <w:rsid w:val="009155DF"/>
    <w:rsid w:val="00984093"/>
    <w:rsid w:val="009A599D"/>
    <w:rsid w:val="00A75235"/>
    <w:rsid w:val="00AD5B4F"/>
    <w:rsid w:val="00BA6196"/>
    <w:rsid w:val="00BC69E9"/>
    <w:rsid w:val="00C11D84"/>
    <w:rsid w:val="00C96A45"/>
    <w:rsid w:val="00D7483B"/>
    <w:rsid w:val="00E13128"/>
    <w:rsid w:val="00E14A00"/>
    <w:rsid w:val="00E754FC"/>
    <w:rsid w:val="00EF04F5"/>
    <w:rsid w:val="00F00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7B578"/>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3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paragraph" w:styleId="NormalWeb">
    <w:name w:val="Normal (Web)"/>
    <w:basedOn w:val="Normal"/>
    <w:uiPriority w:val="99"/>
    <w:semiHidden/>
    <w:unhideWhenUsed/>
    <w:rsid w:val="000C4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llu3k4eco">
    <w:name w:val="markllu3k4eco"/>
    <w:basedOn w:val="DefaultParagraphFont"/>
    <w:rsid w:val="000C42AE"/>
  </w:style>
  <w:style w:type="character" w:customStyle="1" w:styleId="mark9xrx1u84a">
    <w:name w:val="mark9xrx1u84a"/>
    <w:basedOn w:val="DefaultParagraphFont"/>
    <w:rsid w:val="000C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14BE-48A7-439E-A626-4B8016B1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Edward Minty</cp:lastModifiedBy>
  <cp:revision>2</cp:revision>
  <cp:lastPrinted>2020-03-27T09:31:00Z</cp:lastPrinted>
  <dcterms:created xsi:type="dcterms:W3CDTF">2020-05-07T19:01:00Z</dcterms:created>
  <dcterms:modified xsi:type="dcterms:W3CDTF">2020-05-07T19:01:00Z</dcterms:modified>
</cp:coreProperties>
</file>